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A81C9" w14:textId="1F43C02D" w:rsidR="002575D8" w:rsidRPr="00D71FD1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</w:t>
      </w:r>
      <w:r w:rsidR="00DB3AB3">
        <w:rPr>
          <w:rFonts w:cs="Arial"/>
          <w:b/>
          <w:bCs/>
          <w:sz w:val="24"/>
        </w:rPr>
        <w:t>1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="00DB3AB3">
        <w:rPr>
          <w:rFonts w:cs="Arial"/>
          <w:b/>
          <w:bCs/>
          <w:sz w:val="24"/>
          <w:lang w:val="en-US" w:eastAsia="zh-CN"/>
        </w:rPr>
        <w:t>07</w:t>
      </w:r>
      <w:bookmarkStart w:id="0" w:name="_GoBack"/>
      <w:bookmarkEnd w:id="0"/>
      <w:r w:rsidRPr="00D71FD1">
        <w:rPr>
          <w:rFonts w:cs="Arial"/>
          <w:b/>
          <w:bCs/>
          <w:sz w:val="24"/>
        </w:rPr>
        <w:tab/>
      </w:r>
      <w:bookmarkStart w:id="1" w:name="_Hlk164320006"/>
      <w:r w:rsidR="00A73165" w:rsidRPr="00D71FD1">
        <w:rPr>
          <w:rFonts w:cs="Arial"/>
          <w:b/>
          <w:bCs/>
          <w:sz w:val="24"/>
        </w:rPr>
        <w:t>S2-</w:t>
      </w:r>
      <w:bookmarkEnd w:id="1"/>
      <w:r w:rsidR="000A266F" w:rsidRPr="00D71FD1">
        <w:rPr>
          <w:rFonts w:cs="Arial"/>
          <w:b/>
          <w:bCs/>
          <w:sz w:val="24"/>
        </w:rPr>
        <w:t>24</w:t>
      </w:r>
      <w:r w:rsidR="00205EF7">
        <w:rPr>
          <w:rFonts w:cs="Arial"/>
          <w:b/>
          <w:bCs/>
          <w:sz w:val="24"/>
        </w:rPr>
        <w:t>2167</w:t>
      </w:r>
    </w:p>
    <w:p w14:paraId="7911D841" w14:textId="46FD8B0C" w:rsidR="002575D8" w:rsidRPr="00D71FD1" w:rsidRDefault="00DB3AB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DB3AB3">
        <w:rPr>
          <w:rFonts w:cs="Arial"/>
          <w:b/>
          <w:bCs/>
          <w:sz w:val="24"/>
          <w:szCs w:val="24"/>
        </w:rPr>
        <w:t>Maastricht, NL, 19-23 Aug., 2024</w:t>
      </w:r>
      <w:r w:rsidR="00EF191C" w:rsidRPr="00D71FD1">
        <w:rPr>
          <w:rFonts w:cs="Arial"/>
          <w:b/>
          <w:bCs/>
          <w:sz w:val="24"/>
          <w:szCs w:val="24"/>
        </w:rPr>
        <w:tab/>
      </w:r>
      <w:r w:rsidR="00EF191C" w:rsidRPr="00D71FD1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D71FD1" w:rsidRPr="00D71FD1">
        <w:rPr>
          <w:rFonts w:cs="Arial"/>
          <w:b/>
          <w:bCs/>
          <w:color w:val="0000FF"/>
          <w:sz w:val="24"/>
          <w:szCs w:val="24"/>
        </w:rPr>
        <w:t>S2-240</w:t>
      </w:r>
      <w:r w:rsidR="000A266F">
        <w:rPr>
          <w:rFonts w:cs="Arial"/>
          <w:b/>
          <w:bCs/>
          <w:color w:val="0000FF"/>
          <w:sz w:val="24"/>
          <w:szCs w:val="24"/>
        </w:rPr>
        <w:t>xxxx</w:t>
      </w:r>
      <w:r w:rsidR="00EF191C" w:rsidRPr="00D71FD1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64622128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="000A266F" w:rsidRPr="00205EF7">
        <w:rPr>
          <w:rFonts w:ascii="Arial" w:hAnsi="Arial" w:cs="Arial"/>
          <w:b/>
          <w:sz w:val="22"/>
          <w:szCs w:val="22"/>
        </w:rPr>
        <w:t xml:space="preserve">Reply to </w:t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</w:r>
      <w:proofErr w:type="spellStart"/>
      <w:r w:rsidR="008A7A94" w:rsidRPr="00D71FD1">
        <w:rPr>
          <w:color w:val="000000" w:themeColor="text1"/>
        </w:rPr>
        <w:t>FS_</w:t>
      </w:r>
      <w:r w:rsidR="00806CE3" w:rsidRPr="00D71FD1">
        <w:rPr>
          <w:color w:val="000000" w:themeColor="text1"/>
        </w:rPr>
        <w:t>AmbientIoT</w:t>
      </w:r>
      <w:proofErr w:type="spellEnd"/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7A76808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Source:</w:t>
      </w:r>
      <w:r w:rsidRPr="00D71FD1">
        <w:rPr>
          <w:color w:val="000000" w:themeColor="text1"/>
        </w:rPr>
        <w:tab/>
      </w:r>
      <w:r w:rsidR="000A266F">
        <w:rPr>
          <w:color w:val="000000" w:themeColor="text1"/>
        </w:rPr>
        <w:t>SA1</w:t>
      </w:r>
    </w:p>
    <w:p w14:paraId="48B8C1DD" w14:textId="1D220F96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0A266F" w:rsidRPr="00D71FD1">
        <w:rPr>
          <w:color w:val="000000" w:themeColor="text1"/>
          <w:lang w:val="it-IT"/>
        </w:rPr>
        <w:t>SA</w:t>
      </w:r>
      <w:r w:rsidR="000A266F">
        <w:rPr>
          <w:color w:val="000000" w:themeColor="text1"/>
          <w:lang w:val="it-IT"/>
        </w:rPr>
        <w:t>2</w:t>
      </w:r>
      <w:r w:rsidR="00D33BAC">
        <w:rPr>
          <w:color w:val="000000" w:themeColor="text1"/>
          <w:lang w:val="it-IT"/>
        </w:rPr>
        <w:t>, SA3</w:t>
      </w:r>
      <w:r w:rsidR="00205EF7" w:rsidRPr="00D71FD1">
        <w:rPr>
          <w:color w:val="000000" w:themeColor="text1"/>
          <w:lang w:val="it-IT"/>
        </w:rPr>
        <w:t>, RAN1</w:t>
      </w:r>
    </w:p>
    <w:p w14:paraId="72F21340" w14:textId="37D2CBB6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40AF0823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0A266F">
        <w:rPr>
          <w:color w:val="000000" w:themeColor="text1"/>
          <w:lang w:val="it-IT"/>
        </w:rPr>
        <w:t>Yang XU</w:t>
      </w:r>
      <w:r w:rsidR="008A7A94" w:rsidRPr="00D71FD1">
        <w:rPr>
          <w:color w:val="000000" w:themeColor="text1"/>
          <w:lang w:val="en-US" w:eastAsia="zh-CN"/>
        </w:rPr>
        <w:tab/>
      </w:r>
    </w:p>
    <w:p w14:paraId="4C57B007" w14:textId="6BF8BE72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proofErr w:type="spellStart"/>
      <w:r w:rsidR="000A266F">
        <w:rPr>
          <w:bCs/>
          <w:color w:val="0000FF"/>
          <w:lang w:val="en-US"/>
        </w:rPr>
        <w:t>xuyang</w:t>
      </w:r>
      <w:proofErr w:type="spellEnd"/>
      <w:r w:rsidR="000A266F">
        <w:rPr>
          <w:bCs/>
          <w:color w:val="0000FF"/>
          <w:lang w:val="en-US"/>
        </w:rPr>
        <w:t xml:space="preserve"> (at) </w:t>
      </w:r>
      <w:proofErr w:type="spellStart"/>
      <w:r w:rsidR="000A266F">
        <w:rPr>
          <w:bCs/>
          <w:color w:val="0000FF"/>
          <w:lang w:val="en-US"/>
        </w:rPr>
        <w:t>oppo</w:t>
      </w:r>
      <w:proofErr w:type="spellEnd"/>
      <w:r w:rsidR="000A266F">
        <w:rPr>
          <w:bCs/>
          <w:color w:val="0000FF"/>
          <w:lang w:val="en-US"/>
        </w:rPr>
        <w:t xml:space="preserve"> (dot) 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71FD1">
          <w:rPr>
            <w:rStyle w:val="af2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1CE4CEC8" w14:textId="7D9F75DC" w:rsidR="00C4659C" w:rsidRDefault="008D31E0" w:rsidP="008D31E0">
      <w:pPr>
        <w:rPr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r w:rsidR="003411DC">
        <w:rPr>
          <w:lang w:eastAsia="zh-CN"/>
        </w:rPr>
        <w:t xml:space="preserve">and </w:t>
      </w:r>
      <w:r w:rsidR="00FF505B">
        <w:rPr>
          <w:lang w:eastAsia="zh-CN"/>
        </w:rPr>
        <w:t xml:space="preserve">any specific usage, </w:t>
      </w:r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69796544" w14:textId="0878F06A" w:rsidR="002E4AAC" w:rsidRDefault="002E4AAC" w:rsidP="008D31E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 response:</w:t>
      </w:r>
    </w:p>
    <w:p w14:paraId="354C8749" w14:textId="01A1F64A" w:rsidR="00F201A6" w:rsidRPr="00422422" w:rsidRDefault="002E4AAC" w:rsidP="00422422">
      <w:pPr>
        <w:pStyle w:val="a3"/>
        <w:rPr>
          <w:color w:val="5B9BD5" w:themeColor="accent1"/>
          <w:lang w:eastAsia="zh-CN"/>
        </w:rPr>
      </w:pPr>
      <w:commentRangeStart w:id="2"/>
      <w:r w:rsidRPr="00DA6D35">
        <w:rPr>
          <w:color w:val="5B9BD5" w:themeColor="accent1"/>
          <w:lang w:eastAsia="zh-CN"/>
        </w:rPr>
        <w:t>SA1 re</w:t>
      </w:r>
      <w:commentRangeEnd w:id="2"/>
      <w:r w:rsidR="000A266F">
        <w:rPr>
          <w:rStyle w:val="af3"/>
        </w:rPr>
        <w:commentReference w:id="2"/>
      </w:r>
      <w:r w:rsidRPr="00DA6D35">
        <w:rPr>
          <w:color w:val="5B9BD5" w:themeColor="accent1"/>
          <w:lang w:eastAsia="zh-CN"/>
        </w:rPr>
        <w:t xml:space="preserve">sponse: </w:t>
      </w:r>
      <w:r w:rsidR="00422422">
        <w:rPr>
          <w:color w:val="5B9BD5" w:themeColor="accent1"/>
          <w:lang w:eastAsia="zh-CN"/>
        </w:rPr>
        <w:t>the support of unalterable/permanent equipment identification is needed.</w:t>
      </w: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3"/>
        <w:ind w:left="720"/>
        <w:rPr>
          <w:i/>
          <w:iCs/>
          <w:lang w:val="en-US" w:eastAsia="zh-CN"/>
        </w:rPr>
      </w:pPr>
      <w:bookmarkStart w:id="3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3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</w:t>
      </w:r>
      <w:proofErr w:type="gramStart"/>
      <w:r w:rsidRPr="00D71FD1">
        <w:rPr>
          <w:lang w:eastAsia="zh-CN"/>
        </w:rPr>
        <w:t>scenarios,</w:t>
      </w:r>
      <w:r w:rsidR="006A56F5" w:rsidRPr="00D71FD1">
        <w:rPr>
          <w:lang w:eastAsia="zh-CN"/>
        </w:rPr>
        <w:t>.</w:t>
      </w:r>
      <w:proofErr w:type="gramEnd"/>
      <w:r w:rsidR="006A56F5" w:rsidRPr="00D71FD1">
        <w:rPr>
          <w:lang w:eastAsia="zh-CN"/>
        </w:rPr>
        <w:t xml:space="preserve"> SA2 is specifically discussing whether for inventory taking (as described in TS 22.639 clause 4.3) there is a need to ensure privacy of the </w:t>
      </w:r>
      <w:proofErr w:type="spellStart"/>
      <w:r w:rsidR="006A56F5" w:rsidRPr="00D71FD1">
        <w:rPr>
          <w:lang w:eastAsia="zh-CN"/>
        </w:rPr>
        <w:t>AIoT</w:t>
      </w:r>
      <w:proofErr w:type="spellEnd"/>
      <w:r w:rsidR="006A56F5" w:rsidRPr="00D71FD1">
        <w:rPr>
          <w:lang w:eastAsia="zh-CN"/>
        </w:rPr>
        <w:t xml:space="preserve">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</w:t>
      </w:r>
      <w:proofErr w:type="gramStart"/>
      <w:r w:rsidR="003F0B4A" w:rsidRPr="00D71FD1">
        <w:rPr>
          <w:lang w:eastAsia="zh-CN"/>
        </w:rPr>
        <w:t>a</w:t>
      </w:r>
      <w:proofErr w:type="gramEnd"/>
      <w:r w:rsidR="003F0B4A" w:rsidRPr="00D71FD1">
        <w:rPr>
          <w:lang w:eastAsia="zh-CN"/>
        </w:rPr>
        <w:t xml:space="preserve"> </w:t>
      </w:r>
      <w:proofErr w:type="spellStart"/>
      <w:r w:rsidR="003F0B4A" w:rsidRPr="00D71FD1">
        <w:rPr>
          <w:lang w:eastAsia="zh-CN"/>
        </w:rPr>
        <w:t>AIoT</w:t>
      </w:r>
      <w:proofErr w:type="spellEnd"/>
      <w:r w:rsidR="003F0B4A" w:rsidRPr="00D71FD1">
        <w:rPr>
          <w:lang w:eastAsia="zh-CN"/>
        </w:rPr>
        <w:t xml:space="preserve">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6EDEF85D" w:rsidR="00E7792E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r w:rsidR="0092248B">
        <w:rPr>
          <w:b/>
          <w:bCs/>
          <w:lang w:eastAsia="zh-CN"/>
        </w:rPr>
        <w:t xml:space="preserve">any </w:t>
      </w:r>
      <w:r w:rsidR="002D7A4B" w:rsidRPr="00D71FD1">
        <w:rPr>
          <w:b/>
          <w:bCs/>
          <w:lang w:eastAsia="zh-CN"/>
        </w:rPr>
        <w:t>Ambient IoT device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>If these requirements do not apply to all Ambient IoT</w:t>
      </w:r>
      <w:r w:rsidR="00513728">
        <w:rPr>
          <w:b/>
          <w:bCs/>
          <w:lang w:eastAsia="zh-CN"/>
        </w:rPr>
        <w:t xml:space="preserve"> devices</w:t>
      </w:r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7AEB0C54" w14:textId="6A502D91" w:rsidR="002E4AAC" w:rsidRDefault="002E4AAC" w:rsidP="008D31E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SA1 </w:t>
      </w:r>
      <w:r>
        <w:rPr>
          <w:rFonts w:hint="eastAsia"/>
          <w:b/>
          <w:bCs/>
          <w:lang w:eastAsia="zh-CN"/>
        </w:rPr>
        <w:t>response</w:t>
      </w:r>
      <w:r>
        <w:rPr>
          <w:b/>
          <w:bCs/>
          <w:lang w:eastAsia="zh-CN"/>
        </w:rPr>
        <w:t>:</w:t>
      </w:r>
    </w:p>
    <w:p w14:paraId="27EA24D6" w14:textId="5C93F683" w:rsidR="002E4AAC" w:rsidRPr="002E4AAC" w:rsidRDefault="002E4AAC" w:rsidP="008D31E0">
      <w:pPr>
        <w:rPr>
          <w:color w:val="5B9BD5" w:themeColor="accent1"/>
          <w:lang w:eastAsia="zh-CN"/>
        </w:rPr>
      </w:pPr>
      <w:r w:rsidRPr="002E4AAC">
        <w:rPr>
          <w:color w:val="5B9BD5" w:themeColor="accent1"/>
          <w:lang w:eastAsia="zh-CN"/>
        </w:rPr>
        <w:t>SA1 response:</w:t>
      </w:r>
    </w:p>
    <w:p w14:paraId="20F0FCE1" w14:textId="4962847A" w:rsidR="002E4AAC" w:rsidRPr="002E4AAC" w:rsidRDefault="00422422" w:rsidP="008D31E0">
      <w:pPr>
        <w:rPr>
          <w:b/>
          <w:bCs/>
          <w:color w:val="5B9BD5" w:themeColor="accent1"/>
          <w:lang w:eastAsia="zh-CN"/>
        </w:rPr>
      </w:pPr>
      <w:r>
        <w:rPr>
          <w:color w:val="5B9BD5" w:themeColor="accent1"/>
          <w:lang w:eastAsia="zh-CN"/>
        </w:rPr>
        <w:t xml:space="preserve">Privacy protection does not necessarily apply to an Ambient IoT device. </w:t>
      </w:r>
      <w:r w:rsidR="002E4AAC" w:rsidRPr="002E4AAC">
        <w:rPr>
          <w:color w:val="5B9BD5" w:themeColor="accent1"/>
          <w:lang w:eastAsia="zh-CN"/>
        </w:rPr>
        <w:t>It is dependent on the deployment scenario</w:t>
      </w:r>
      <w:r w:rsidR="000A266F">
        <w:rPr>
          <w:color w:val="5B9BD5" w:themeColor="accent1"/>
          <w:lang w:eastAsia="zh-CN"/>
        </w:rPr>
        <w:t>, e.g.,</w:t>
      </w:r>
      <w:r w:rsidR="002E4AAC" w:rsidRPr="002E4AAC">
        <w:rPr>
          <w:color w:val="5B9BD5" w:themeColor="accent1"/>
          <w:lang w:eastAsia="zh-CN"/>
        </w:rPr>
        <w:t xml:space="preserve"> </w:t>
      </w:r>
      <w:r w:rsidR="000A266F">
        <w:rPr>
          <w:color w:val="5B9BD5" w:themeColor="accent1"/>
          <w:lang w:eastAsia="zh-CN"/>
        </w:rPr>
        <w:t>i</w:t>
      </w:r>
      <w:r w:rsidR="002E4AAC" w:rsidRPr="002E4AAC">
        <w:rPr>
          <w:color w:val="5B9BD5" w:themeColor="accent1"/>
          <w:lang w:eastAsia="zh-CN"/>
        </w:rPr>
        <w:t>f the</w:t>
      </w:r>
      <w:r w:rsidR="000A266F">
        <w:rPr>
          <w:color w:val="5B9BD5" w:themeColor="accent1"/>
          <w:lang w:eastAsia="zh-CN"/>
        </w:rPr>
        <w:t xml:space="preserve"> </w:t>
      </w:r>
      <w:r w:rsidR="002E4AAC" w:rsidRPr="002E4AAC">
        <w:rPr>
          <w:color w:val="5B9BD5" w:themeColor="accent1"/>
          <w:lang w:eastAsia="zh-CN"/>
        </w:rPr>
        <w:t xml:space="preserve">inventory and command scenarios are performed, the privacy protection </w:t>
      </w:r>
      <w:r>
        <w:rPr>
          <w:color w:val="5B9BD5" w:themeColor="accent1"/>
          <w:lang w:eastAsia="zh-CN"/>
        </w:rPr>
        <w:t>is not necessarily needed</w:t>
      </w:r>
      <w:r w:rsidR="000A266F">
        <w:rPr>
          <w:color w:val="5B9BD5" w:themeColor="accent1"/>
          <w:lang w:eastAsia="zh-CN"/>
        </w:rPr>
        <w:t>.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6D3DD4B" w:rsidR="00CE3BF5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lastRenderedPageBreak/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r w:rsidR="007A59F8" w:rsidRPr="007A59F8">
        <w:rPr>
          <w:b/>
          <w:bCs/>
          <w:lang w:eastAsia="zh-CN"/>
        </w:rPr>
        <w:t xml:space="preserve">response </w:t>
      </w:r>
      <w:proofErr w:type="spellStart"/>
      <w:r w:rsidRPr="00D71FD1">
        <w:rPr>
          <w:b/>
          <w:bCs/>
          <w:lang w:eastAsia="zh-CN"/>
        </w:rPr>
        <w:t>signaling</w:t>
      </w:r>
      <w:proofErr w:type="spellEnd"/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r w:rsidR="00513728">
        <w:rPr>
          <w:b/>
          <w:bCs/>
          <w:lang w:eastAsia="zh-CN"/>
        </w:rPr>
        <w:t xml:space="preserve">privacy, </w:t>
      </w:r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68DD83F9" w14:textId="77777777" w:rsidR="002E4AAC" w:rsidRPr="00D71FD1" w:rsidRDefault="002E4AAC" w:rsidP="008D31E0">
      <w:pPr>
        <w:rPr>
          <w:b/>
          <w:bCs/>
          <w:lang w:eastAsia="zh-CN"/>
        </w:rPr>
      </w:pPr>
    </w:p>
    <w:p w14:paraId="117657C8" w14:textId="5D6E8CD7" w:rsidR="00C229CF" w:rsidRPr="002E4AAC" w:rsidRDefault="002E4AAC" w:rsidP="008D31E0">
      <w:pPr>
        <w:rPr>
          <w:color w:val="5B9BD5" w:themeColor="accent1"/>
          <w:lang w:eastAsia="zh-CN"/>
        </w:rPr>
      </w:pPr>
      <w:r w:rsidRPr="002E4AAC">
        <w:rPr>
          <w:color w:val="5B9BD5" w:themeColor="accent1"/>
          <w:lang w:eastAsia="zh-CN"/>
        </w:rPr>
        <w:t>SA1 response:</w:t>
      </w:r>
    </w:p>
    <w:p w14:paraId="3A292E58" w14:textId="29CD428A" w:rsidR="002E4AAC" w:rsidRPr="002E4AAC" w:rsidRDefault="000A266F" w:rsidP="008D31E0">
      <w:pPr>
        <w:rPr>
          <w:color w:val="5B9BD5" w:themeColor="accent1"/>
          <w:lang w:eastAsia="zh-CN"/>
        </w:rPr>
      </w:pPr>
      <w:r>
        <w:rPr>
          <w:color w:val="5B9BD5" w:themeColor="accent1"/>
          <w:lang w:eastAsia="zh-CN"/>
        </w:rPr>
        <w:t xml:space="preserve">For the privacy protection, as answered in Question 2, it </w:t>
      </w:r>
      <w:r w:rsidR="00805D74">
        <w:rPr>
          <w:color w:val="5B9BD5" w:themeColor="accent1"/>
          <w:lang w:eastAsia="zh-CN"/>
        </w:rPr>
        <w:t xml:space="preserve">may </w:t>
      </w:r>
      <w:r>
        <w:rPr>
          <w:color w:val="5B9BD5" w:themeColor="accent1"/>
          <w:lang w:eastAsia="zh-CN"/>
        </w:rPr>
        <w:t xml:space="preserve">not </w:t>
      </w:r>
      <w:r w:rsidR="00805D74">
        <w:rPr>
          <w:color w:val="5B9BD5" w:themeColor="accent1"/>
          <w:lang w:eastAsia="zh-CN"/>
        </w:rPr>
        <w:t xml:space="preserve">always be </w:t>
      </w:r>
      <w:r>
        <w:rPr>
          <w:color w:val="5B9BD5" w:themeColor="accent1"/>
          <w:lang w:eastAsia="zh-CN"/>
        </w:rPr>
        <w:t>necessary for command/inventory scenario. However, the command/inventory scenario for sensor data collection or actuator control may transmit sensitive information which may need integrity and confidentiality protection.</w:t>
      </w:r>
    </w:p>
    <w:p w14:paraId="0FBF5DC7" w14:textId="77777777" w:rsidR="002E4AAC" w:rsidRPr="00D71FD1" w:rsidRDefault="002E4AAC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t>TS 22.369 includes the following requirements:</w:t>
      </w:r>
    </w:p>
    <w:p w14:paraId="163B85F6" w14:textId="77777777" w:rsidR="00693298" w:rsidRPr="00D71FD1" w:rsidRDefault="00693298" w:rsidP="00693298">
      <w:pPr>
        <w:pStyle w:val="3"/>
        <w:ind w:left="720"/>
        <w:rPr>
          <w:rFonts w:eastAsia="宋体"/>
          <w:i/>
          <w:iCs/>
          <w:lang w:eastAsia="zh-CN"/>
        </w:rPr>
      </w:pPr>
      <w:r w:rsidRPr="00D71FD1">
        <w:rPr>
          <w:i/>
          <w:iCs/>
        </w:rPr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宋体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宋体"/>
          <w:i/>
          <w:iCs/>
          <w:lang w:eastAsia="zh-CN"/>
        </w:rPr>
      </w:pPr>
      <w:r w:rsidRPr="00D71FD1">
        <w:rPr>
          <w:rFonts w:eastAsia="宋体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356B42F" w14:textId="77777777" w:rsidR="00750719" w:rsidRDefault="00693298" w:rsidP="00693298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</w:p>
    <w:p w14:paraId="157AD0B0" w14:textId="77777777" w:rsidR="00750719" w:rsidRDefault="00750719" w:rsidP="00693298">
      <w:pPr>
        <w:ind w:left="720"/>
        <w:rPr>
          <w:i/>
          <w:iCs/>
          <w:lang w:val="en-US"/>
        </w:rPr>
      </w:pPr>
    </w:p>
    <w:p w14:paraId="712770F3" w14:textId="704B57F9" w:rsidR="00693298" w:rsidRPr="00D71FD1" w:rsidRDefault="00693298" w:rsidP="00693298">
      <w:pPr>
        <w:ind w:left="720"/>
        <w:rPr>
          <w:rFonts w:eastAsia="宋体"/>
          <w:i/>
          <w:iCs/>
          <w:lang w:eastAsia="zh-CN"/>
        </w:rPr>
      </w:pP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48C2784A" w:rsidR="00C229CF" w:rsidRDefault="00693298" w:rsidP="008D31E0">
      <w:pPr>
        <w:rPr>
          <w:rFonts w:ascii="Arial" w:hAnsi="Arial" w:cs="Arial"/>
          <w:bCs/>
          <w:lang w:val="en-US"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678D9682" w14:textId="03889704" w:rsidR="002E4AAC" w:rsidRDefault="002E4AAC" w:rsidP="008D31E0">
      <w:pPr>
        <w:rPr>
          <w:lang w:val="en-US" w:eastAsia="zh-CN"/>
        </w:rPr>
      </w:pPr>
    </w:p>
    <w:p w14:paraId="2A161486" w14:textId="489EB55E" w:rsidR="002E4AAC" w:rsidRPr="002E4AAC" w:rsidRDefault="002E4AAC" w:rsidP="008D31E0">
      <w:pPr>
        <w:rPr>
          <w:color w:val="5B9BD5" w:themeColor="accent1"/>
          <w:lang w:val="en-US" w:eastAsia="zh-CN"/>
        </w:rPr>
      </w:pPr>
      <w:r w:rsidRPr="002E4AAC">
        <w:rPr>
          <w:rFonts w:hint="eastAsia"/>
          <w:color w:val="5B9BD5" w:themeColor="accent1"/>
          <w:lang w:val="en-US" w:eastAsia="zh-CN"/>
        </w:rPr>
        <w:t>S</w:t>
      </w:r>
      <w:r w:rsidRPr="002E4AAC">
        <w:rPr>
          <w:color w:val="5B9BD5" w:themeColor="accent1"/>
          <w:lang w:val="en-US" w:eastAsia="zh-CN"/>
        </w:rPr>
        <w:t>A1 response:</w:t>
      </w:r>
    </w:p>
    <w:p w14:paraId="0BA0B064" w14:textId="2E9BAC9E" w:rsidR="002E4AAC" w:rsidRPr="002E4AAC" w:rsidRDefault="002E4AAC" w:rsidP="008D31E0">
      <w:pPr>
        <w:rPr>
          <w:color w:val="5B9BD5" w:themeColor="accent1"/>
          <w:lang w:val="en-US" w:eastAsia="zh-CN"/>
        </w:rPr>
      </w:pPr>
      <w:r w:rsidRPr="002E4AAC">
        <w:rPr>
          <w:rFonts w:hint="eastAsia"/>
          <w:color w:val="5B9BD5" w:themeColor="accent1"/>
          <w:lang w:eastAsia="zh-CN"/>
        </w:rPr>
        <w:t>T</w:t>
      </w:r>
      <w:r w:rsidRPr="002E4AAC">
        <w:rPr>
          <w:color w:val="5B9BD5" w:themeColor="accent1"/>
          <w:lang w:eastAsia="zh-CN"/>
        </w:rPr>
        <w:t>he last sentence is separate to the previous sentence. SA1 has corrected the format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lang w:eastAsia="zh-CN"/>
        </w:rPr>
      </w:pPr>
      <w:r w:rsidRPr="005844E4">
        <w:rPr>
          <w:lang w:eastAsia="zh-CN"/>
        </w:rPr>
        <w:t xml:space="preserve">SA2 have discussed </w:t>
      </w:r>
      <w:r w:rsidR="002E0B76">
        <w:rPr>
          <w:lang w:eastAsia="zh-CN"/>
        </w:rPr>
        <w:t>different aspects with respect to non-volatile memory:</w:t>
      </w:r>
    </w:p>
    <w:p w14:paraId="19816D54" w14:textId="77777777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 w:rsidR="005844E4" w:rsidRPr="002E0B76">
        <w:rPr>
          <w:rFonts w:ascii="Times New Roman" w:hAnsi="Times New Roman"/>
          <w:lang w:eastAsia="zh-CN"/>
        </w:rPr>
        <w:t>whether or not an Ambient IoT device can incorporate a non-volatile memory in the device design i.e., include a non-volatile memory in the Bill-of-Materials (BoM).</w:t>
      </w:r>
      <w:r w:rsidR="008D29B5" w:rsidRPr="002E0B76">
        <w:rPr>
          <w:rFonts w:ascii="Times New Roman" w:hAnsi="Times New Roman"/>
          <w:lang w:eastAsia="zh-CN"/>
        </w:rPr>
        <w:t xml:space="preserve"> </w:t>
      </w:r>
    </w:p>
    <w:p w14:paraId="1BB521B9" w14:textId="008D5FEE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w</w:t>
      </w:r>
      <w:r w:rsidRPr="002E0B76">
        <w:rPr>
          <w:rFonts w:ascii="Times New Roman" w:hAnsi="Times New Roman"/>
          <w:lang w:eastAsia="zh-CN"/>
        </w:rPr>
        <w:t xml:space="preserve">hether an Ambient IoT device will be able to update its non-volatile memory </w:t>
      </w:r>
      <w:r w:rsidR="0032077F" w:rsidRPr="00E16223">
        <w:rPr>
          <w:rFonts w:ascii="Times New Roman" w:hAnsi="Times New Roman"/>
          <w:lang w:eastAsia="zh-CN"/>
        </w:rPr>
        <w:t>based on its energy status</w:t>
      </w:r>
      <w:r w:rsidR="00A30F89">
        <w:rPr>
          <w:rFonts w:ascii="Times New Roman" w:hAnsi="Times New Roman"/>
          <w:lang w:eastAsia="zh-CN"/>
        </w:rPr>
        <w:t xml:space="preserve"> and energy storage capabilities</w:t>
      </w:r>
      <w:r w:rsidR="0032077F" w:rsidRPr="0032077F">
        <w:rPr>
          <w:rFonts w:ascii="Times New Roman" w:hAnsi="Times New Roman"/>
          <w:lang w:eastAsia="zh-CN"/>
        </w:rPr>
        <w:t xml:space="preserve"> </w:t>
      </w:r>
      <w:r w:rsidR="00960A47">
        <w:rPr>
          <w:rFonts w:ascii="Times New Roman" w:hAnsi="Times New Roman"/>
          <w:lang w:eastAsia="zh-CN"/>
        </w:rPr>
        <w:t>at some point after</w:t>
      </w:r>
      <w:r w:rsidR="00A30F89">
        <w:rPr>
          <w:rFonts w:ascii="Times New Roman" w:hAnsi="Times New Roman"/>
          <w:lang w:eastAsia="zh-CN"/>
        </w:rPr>
        <w:t xml:space="preserve"> </w:t>
      </w:r>
      <w:r w:rsidR="00A0421E">
        <w:rPr>
          <w:rFonts w:ascii="Times New Roman" w:hAnsi="Times New Roman"/>
          <w:lang w:eastAsia="zh-CN"/>
        </w:rPr>
        <w:t xml:space="preserve">receiving </w:t>
      </w:r>
      <w:r w:rsidR="00C15C56">
        <w:rPr>
          <w:rFonts w:ascii="Times New Roman" w:hAnsi="Times New Roman"/>
          <w:lang w:eastAsia="zh-CN"/>
        </w:rPr>
        <w:t>a trigger from the Reader.</w:t>
      </w:r>
      <w:r w:rsidRPr="002E0B76">
        <w:rPr>
          <w:rFonts w:ascii="Times New Roman" w:hAnsi="Times New Roman"/>
          <w:lang w:eastAsia="zh-CN"/>
        </w:rPr>
        <w:t xml:space="preserve"> </w:t>
      </w:r>
    </w:p>
    <w:p w14:paraId="5E9624C6" w14:textId="77777777" w:rsidR="002E0B76" w:rsidRDefault="002E0B76" w:rsidP="00A63982">
      <w:pPr>
        <w:rPr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r w:rsidRPr="00357662">
        <w:rPr>
          <w:lang w:eastAsia="zh-CN"/>
        </w:rPr>
        <w:t>SA2 has not reached any common understanding</w:t>
      </w:r>
      <w:r w:rsidR="001B22B8">
        <w:rPr>
          <w:lang w:eastAsia="zh-CN"/>
        </w:rPr>
        <w:t>.</w:t>
      </w:r>
      <w:r w:rsidRPr="00357662">
        <w:rPr>
          <w:lang w:eastAsia="zh-CN"/>
        </w:rPr>
        <w:t xml:space="preserve"> </w:t>
      </w:r>
      <w:r w:rsidR="00FF505B">
        <w:rPr>
          <w:lang w:eastAsia="zh-CN"/>
        </w:rPr>
        <w:t xml:space="preserve">While there is no consensus in SA2 whether </w:t>
      </w:r>
      <w:r w:rsidR="0019750E">
        <w:rPr>
          <w:lang w:eastAsia="zh-CN"/>
        </w:rPr>
        <w:t xml:space="preserve">it is in RAN1 scope to determine </w:t>
      </w:r>
      <w:r w:rsidR="007E6531">
        <w:rPr>
          <w:lang w:eastAsia="zh-CN"/>
        </w:rPr>
        <w:t xml:space="preserve">devices' level of capability to support non-volatile memory; </w:t>
      </w:r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6B906840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r w:rsidR="008D29B5" w:rsidRPr="005844E4">
        <w:rPr>
          <w:lang w:eastAsia="zh-CN"/>
        </w:rPr>
        <w:t xml:space="preserve">SA2 would like to ask RAN1 if RAN1 </w:t>
      </w:r>
      <w:r w:rsidR="002E0B76">
        <w:rPr>
          <w:lang w:eastAsia="zh-CN"/>
        </w:rPr>
        <w:t xml:space="preserve">can provide feedback </w:t>
      </w:r>
      <w:r w:rsidR="008D29B5" w:rsidRPr="005844E4">
        <w:rPr>
          <w:lang w:eastAsia="zh-CN"/>
        </w:rPr>
        <w:t>on the non-volatile memory</w:t>
      </w:r>
      <w:r w:rsidR="002E0B76">
        <w:rPr>
          <w:lang w:eastAsia="zh-CN"/>
        </w:rPr>
        <w:t xml:space="preserve"> aspects listed above</w:t>
      </w:r>
      <w:r w:rsidR="00117E35">
        <w:rPr>
          <w:lang w:eastAsia="zh-CN"/>
        </w:rPr>
        <w:t>.</w:t>
      </w:r>
      <w:r w:rsidR="008D29B5" w:rsidRPr="00D71FD1">
        <w:rPr>
          <w:lang w:eastAsia="zh-CN"/>
        </w:rPr>
        <w:t xml:space="preserve"> </w:t>
      </w:r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082245AC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</w:t>
      </w:r>
      <w:r w:rsidR="007B1173" w:rsidRPr="00D71FD1">
        <w:rPr>
          <w:lang w:eastAsia="zh-CN"/>
        </w:rPr>
        <w:t xml:space="preserve">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586557C3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1061192" w14:textId="1A515D96" w:rsidR="00E655EA" w:rsidRDefault="00EF191C" w:rsidP="00E655EA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 to answer</w:t>
      </w:r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r w:rsidR="009007CC">
        <w:rPr>
          <w:rFonts w:ascii="Arial" w:hAnsi="Arial"/>
        </w:rPr>
        <w:t xml:space="preserve"> 1 to 4</w:t>
      </w:r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RAN1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D6EB2CD" w14:textId="7EB5DB6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RAN1 to answer question</w:t>
      </w:r>
      <w:r w:rsidR="00B578F2">
        <w:rPr>
          <w:rFonts w:ascii="Arial" w:hAnsi="Arial"/>
        </w:rPr>
        <w:t xml:space="preserve"> 5</w:t>
      </w:r>
      <w:r w:rsidRPr="00D71FD1">
        <w:rPr>
          <w:rFonts w:ascii="Arial" w:hAnsi="Arial"/>
        </w:rPr>
        <w:t>.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  <w:lang w:val="en-US" w:eastAsia="zh-CN"/>
        </w:rPr>
        <w:t>3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2DFBBA4C" w14:textId="43A12D19" w:rsidR="00951452" w:rsidRPr="00D71FD1" w:rsidRDefault="00951452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SA</w:t>
      </w:r>
      <w:r>
        <w:rPr>
          <w:rFonts w:ascii="Arial" w:hAnsi="Arial"/>
        </w:rPr>
        <w:t xml:space="preserve">3 to </w:t>
      </w:r>
      <w:r w:rsidRPr="00951452">
        <w:rPr>
          <w:rFonts w:ascii="Arial" w:hAnsi="Arial"/>
        </w:rPr>
        <w:t>provide SA2 with any progress of the SA3 work can impact SA2</w:t>
      </w:r>
      <w:r w:rsidRPr="00D71FD1">
        <w:rPr>
          <w:rFonts w:ascii="Arial" w:hAnsi="Arial"/>
        </w:rPr>
        <w:t>.</w:t>
      </w:r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lastRenderedPageBreak/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OPPO" w:date="2024-07-17T14:17:00Z" w:initials="OPPO">
    <w:p w14:paraId="33F72944" w14:textId="77777777" w:rsidR="000A266F" w:rsidRDefault="000A266F">
      <w:pPr>
        <w:pStyle w:val="a3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not an IMEI, it could be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EPC code/GPP defined ID which is used to identify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034BADD8" w14:textId="4210EC99" w:rsidR="000A266F" w:rsidRDefault="000A266F">
      <w:pPr>
        <w:pStyle w:val="a3"/>
        <w:rPr>
          <w:lang w:eastAsia="zh-CN"/>
        </w:rPr>
      </w:pP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permanent ID is used for subscription and charging. (for online comment)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4BAD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4BADD8" w16cid:durableId="2A4251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EED9" w14:textId="77777777" w:rsidR="002E604D" w:rsidRDefault="002E604D" w:rsidP="007E3351">
      <w:r>
        <w:separator/>
      </w:r>
    </w:p>
  </w:endnote>
  <w:endnote w:type="continuationSeparator" w:id="0">
    <w:p w14:paraId="7633A99A" w14:textId="77777777" w:rsidR="002E604D" w:rsidRDefault="002E604D" w:rsidP="007E3351">
      <w:r>
        <w:continuationSeparator/>
      </w:r>
    </w:p>
  </w:endnote>
  <w:endnote w:type="continuationNotice" w:id="1">
    <w:p w14:paraId="5C662DF2" w14:textId="77777777" w:rsidR="002E604D" w:rsidRDefault="002E6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02BA2" w14:textId="77777777" w:rsidR="002E604D" w:rsidRDefault="002E604D" w:rsidP="007E3351">
      <w:r>
        <w:separator/>
      </w:r>
    </w:p>
  </w:footnote>
  <w:footnote w:type="continuationSeparator" w:id="0">
    <w:p w14:paraId="25E9B39F" w14:textId="77777777" w:rsidR="002E604D" w:rsidRDefault="002E604D" w:rsidP="007E3351">
      <w:r>
        <w:continuationSeparator/>
      </w:r>
    </w:p>
  </w:footnote>
  <w:footnote w:type="continuationNotice" w:id="1">
    <w:p w14:paraId="3E43093F" w14:textId="77777777" w:rsidR="002E604D" w:rsidRDefault="002E60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66F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09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1F4AE7"/>
    <w:rsid w:val="001F7691"/>
    <w:rsid w:val="00201681"/>
    <w:rsid w:val="00203C33"/>
    <w:rsid w:val="00205486"/>
    <w:rsid w:val="00205EF7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4AAC"/>
    <w:rsid w:val="002E5280"/>
    <w:rsid w:val="002E604D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422"/>
    <w:rsid w:val="00422581"/>
    <w:rsid w:val="00423DF0"/>
    <w:rsid w:val="0042524A"/>
    <w:rsid w:val="00426E8B"/>
    <w:rsid w:val="00430419"/>
    <w:rsid w:val="00430833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0F0A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204C"/>
    <w:rsid w:val="00744A60"/>
    <w:rsid w:val="007504A1"/>
    <w:rsid w:val="00750719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5D74"/>
    <w:rsid w:val="00806CE3"/>
    <w:rsid w:val="00807507"/>
    <w:rsid w:val="008109D3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3C5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6A2A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497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0354"/>
    <w:rsid w:val="00BE0F28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07210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678BD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A6D35"/>
    <w:rsid w:val="00DB3AB3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3ACD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4BC5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5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ab">
    <w:name w:val="页眉 字符"/>
    <w:basedOn w:val="a0"/>
    <w:link w:val="aa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6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7D884-89F5-41A0-A001-F584C46DD3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5600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OPPO</cp:lastModifiedBy>
  <cp:revision>6</cp:revision>
  <cp:lastPrinted>2002-04-24T19:10:00Z</cp:lastPrinted>
  <dcterms:created xsi:type="dcterms:W3CDTF">2024-07-17T16:23:00Z</dcterms:created>
  <dcterms:modified xsi:type="dcterms:W3CDTF">2024-08-09T08:36:00Z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